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6F" w:rsidRDefault="00A57E9D">
      <w:pPr>
        <w:pStyle w:val="a1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0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21" y="0"/>
                <wp:lineTo x="-421" y="20983"/>
                <wp:lineTo x="21599" y="20983"/>
                <wp:lineTo x="21599" y="0"/>
                <wp:lineTo x="-42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4A3C6F" w:rsidRDefault="00A57E9D">
      <w:pPr>
        <w:pStyle w:val="a1"/>
      </w:pPr>
      <w:r>
        <w:rPr>
          <w:sz w:val="32"/>
        </w:rPr>
        <w:t xml:space="preserve">ОТДЕЛЕНИЯ ФОНДА ПЕНСИОННОГО </w:t>
      </w:r>
    </w:p>
    <w:p w:rsidR="004A3C6F" w:rsidRDefault="00A57E9D">
      <w:pPr>
        <w:pStyle w:val="a1"/>
      </w:pPr>
      <w:r>
        <w:rPr>
          <w:sz w:val="32"/>
        </w:rPr>
        <w:t xml:space="preserve">И СОЦИАЛЬНОГО СТРАХОВАНИЯ </w:t>
      </w:r>
    </w:p>
    <w:p w:rsidR="004A3C6F" w:rsidRDefault="00A57E9D">
      <w:pPr>
        <w:pStyle w:val="a1"/>
      </w:pPr>
      <w:r>
        <w:rPr>
          <w:sz w:val="32"/>
        </w:rPr>
        <w:t>РОССИЙСКОЙ ФЕДЕРАЦИИ</w:t>
      </w:r>
    </w:p>
    <w:p w:rsidR="004A3C6F" w:rsidRDefault="00A57E9D">
      <w:pPr>
        <w:pStyle w:val="a1"/>
        <w:outlineLvl w:val="0"/>
      </w:pPr>
      <w:r>
        <w:rPr>
          <w:sz w:val="32"/>
        </w:rPr>
        <w:t xml:space="preserve">ПО ВОЛГОГРАДСКОЙ ОБЛАСТИ </w:t>
      </w:r>
    </w:p>
    <w:p w:rsidR="004A3C6F" w:rsidRDefault="004A3C6F">
      <w:pPr>
        <w:pStyle w:val="a1"/>
        <w:ind w:left="142"/>
        <w:outlineLvl w:val="0"/>
        <w:rPr>
          <w:sz w:val="32"/>
        </w:rPr>
      </w:pPr>
    </w:p>
    <w:p w:rsidR="004A3C6F" w:rsidRDefault="00A57E9D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4A3C6F" w:rsidRDefault="004A3C6F">
      <w:pPr>
        <w:pStyle w:val="ac"/>
        <w:ind w:left="1620"/>
        <w:jc w:val="center"/>
        <w:rPr>
          <w:b/>
          <w:bCs/>
          <w:sz w:val="28"/>
        </w:rPr>
      </w:pPr>
    </w:p>
    <w:p w:rsidR="004A3C6F" w:rsidRDefault="00A57E9D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3060" cy="0"/>
                <wp:effectExtent l="635" t="29210" r="635" b="2921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3F02A" id="shape_0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.8pt,5.2pt" to="53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" strokecolor="#009" strokeweight="1.59mm">
                <v:stroke joinstyle="miter"/>
              </v:line>
            </w:pict>
          </mc:Fallback>
        </mc:AlternateContent>
      </w:r>
    </w:p>
    <w:p w:rsidR="004A3C6F" w:rsidRDefault="004A3C6F">
      <w:pPr>
        <w:pStyle w:val="ac"/>
        <w:jc w:val="left"/>
        <w:rPr>
          <w:b/>
          <w:bCs/>
        </w:rPr>
      </w:pPr>
    </w:p>
    <w:p w:rsidR="004A3C6F" w:rsidRDefault="00A57E9D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4A3C6F" w:rsidRDefault="004A3C6F">
      <w:pPr>
        <w:jc w:val="center"/>
        <w:rPr>
          <w:rFonts w:ascii="Liberation Sans" w:hAnsi="Liberation Sans"/>
          <w:b/>
          <w:bCs/>
        </w:rPr>
      </w:pPr>
    </w:p>
    <w:p w:rsidR="004A3C6F" w:rsidRDefault="00A57E9D">
      <w:pPr>
        <w:pStyle w:val="1"/>
        <w:spacing w:before="126" w:after="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163 работодателя получили субсидии </w:t>
      </w:r>
    </w:p>
    <w:p w:rsidR="004A3C6F" w:rsidRDefault="00A57E9D">
      <w:pPr>
        <w:pStyle w:val="1"/>
        <w:spacing w:before="126" w:after="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Отделения СФР по Волгоградской области за </w:t>
      </w:r>
      <w:proofErr w:type="spellStart"/>
      <w:r>
        <w:rPr>
          <w:rFonts w:ascii="Times New Roman" w:hAnsi="Times New Roman"/>
          <w:sz w:val="30"/>
          <w:szCs w:val="30"/>
        </w:rPr>
        <w:t>найм</w:t>
      </w:r>
      <w:proofErr w:type="spellEnd"/>
      <w:r>
        <w:rPr>
          <w:rFonts w:ascii="Times New Roman" w:hAnsi="Times New Roman"/>
          <w:sz w:val="30"/>
          <w:szCs w:val="30"/>
        </w:rPr>
        <w:t xml:space="preserve"> сотрудников</w:t>
      </w:r>
    </w:p>
    <w:p w:rsidR="004A3C6F" w:rsidRDefault="004A3C6F">
      <w:pPr>
        <w:pStyle w:val="a1"/>
        <w:spacing w:before="126" w:after="6"/>
        <w:rPr>
          <w:rFonts w:ascii="Liberation Sans" w:hAnsi="Liberation Sans"/>
          <w:bCs/>
          <w:sz w:val="26"/>
          <w:szCs w:val="26"/>
        </w:rPr>
      </w:pPr>
    </w:p>
    <w:p w:rsidR="004A3C6F" w:rsidRDefault="00A57E9D">
      <w:pPr>
        <w:pStyle w:val="a1"/>
        <w:jc w:val="both"/>
      </w:pPr>
      <w:r>
        <w:rPr>
          <w:rStyle w:val="a8"/>
          <w:bCs w:val="0"/>
          <w:szCs w:val="28"/>
        </w:rPr>
        <w:tab/>
        <w:t xml:space="preserve">С начала 2024 года Отделение Социального фонда России по Волгоградской области перечислило </w:t>
      </w:r>
      <w:r>
        <w:rPr>
          <w:rStyle w:val="a8"/>
          <w:bCs w:val="0"/>
          <w:szCs w:val="28"/>
        </w:rPr>
        <w:t>организациям 15,9 миллиона рублей за трудоустройство граждан по программе субсидирования найма. Средства получили 163 работодателя, которые приняли на работу 1039 человек.</w:t>
      </w:r>
    </w:p>
    <w:p w:rsidR="004A3C6F" w:rsidRDefault="00A57E9D">
      <w:pPr>
        <w:pStyle w:val="a1"/>
        <w:jc w:val="both"/>
        <w:rPr>
          <w:b w:val="0"/>
          <w:szCs w:val="28"/>
        </w:rPr>
      </w:pPr>
      <w:r>
        <w:rPr>
          <w:b w:val="0"/>
          <w:szCs w:val="28"/>
        </w:rPr>
        <w:tab/>
        <w:t>Программа стимулирования занятости работает в России с 2021 года. Она предусматрива</w:t>
      </w:r>
      <w:r>
        <w:rPr>
          <w:b w:val="0"/>
          <w:szCs w:val="28"/>
        </w:rPr>
        <w:t xml:space="preserve">ет выделение дотаций за трудоустройство безработных и выпускников, молодёжи в возрасте до 30 лет, беженцев из Луганской и Донецкой Республик, Херсонской и Запорожской областей и </w:t>
      </w:r>
      <w:proofErr w:type="gramStart"/>
      <w:r>
        <w:rPr>
          <w:b w:val="0"/>
          <w:szCs w:val="28"/>
        </w:rPr>
        <w:t>Украины,  а</w:t>
      </w:r>
      <w:proofErr w:type="gramEnd"/>
      <w:r>
        <w:rPr>
          <w:b w:val="0"/>
          <w:szCs w:val="28"/>
        </w:rPr>
        <w:t xml:space="preserve"> также участников специальной военной операции и людей с инвалиднос</w:t>
      </w:r>
      <w:r>
        <w:rPr>
          <w:b w:val="0"/>
          <w:szCs w:val="28"/>
        </w:rPr>
        <w:t>тью.</w:t>
      </w:r>
    </w:p>
    <w:p w:rsidR="004A3C6F" w:rsidRDefault="00A57E9D">
      <w:pPr>
        <w:pStyle w:val="a1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i/>
          <w:iCs/>
          <w:szCs w:val="28"/>
        </w:rPr>
        <w:t>«Согласно условиям программы, получить финансирование могут юридические лица, некоммерческие организации и индивидуальные предприниматели, чья деятельность была зарегистрирована до 2024 года. При этом работодатели не должны иметь задолженность по зар</w:t>
      </w:r>
      <w:r>
        <w:rPr>
          <w:b w:val="0"/>
          <w:i/>
          <w:iCs/>
          <w:szCs w:val="28"/>
        </w:rPr>
        <w:t>аботной плате, страховым взносам, налогам и штрафам. Также они не должны находиться в стадии ликвидации или банкротства»</w:t>
      </w:r>
      <w:r>
        <w:rPr>
          <w:b w:val="0"/>
          <w:szCs w:val="28"/>
        </w:rPr>
        <w:t>, — отметил управляющий Отделением СФР по Волгоградской области Владимир Федоров.</w:t>
      </w:r>
    </w:p>
    <w:p w:rsidR="004A3C6F" w:rsidRDefault="00A57E9D">
      <w:pPr>
        <w:pStyle w:val="a1"/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Чтобы получить компенсацию, работодателю нужно через </w:t>
      </w:r>
      <w:r>
        <w:rPr>
          <w:b w:val="0"/>
          <w:szCs w:val="28"/>
        </w:rPr>
        <w:t>единую цифровую платформу «Работа в России» обратиться в центр занятости для подбора специалистов под имеющиеся вакансии. Через месяц после трудоустройства гражданина он может подать заявление о получении субсидии в кабинете страхователя на сайте Социально</w:t>
      </w:r>
      <w:r>
        <w:rPr>
          <w:b w:val="0"/>
          <w:szCs w:val="28"/>
        </w:rPr>
        <w:t>го фонда России.  В течение десяти дней Отделение СФР по Волгоградской области проверит организацию, новых сотрудников и их зарплаты, после чего, в случае соответствия всем требованиям, перечислит первую часть субсидии. Соответствующее финансирование работ</w:t>
      </w:r>
      <w:r>
        <w:rPr>
          <w:b w:val="0"/>
          <w:szCs w:val="28"/>
        </w:rPr>
        <w:t>одатель получает трижды: первый платеж — через месяц после трудоустройства работника, второй — через три месяца, третий — через полгода.</w:t>
      </w:r>
    </w:p>
    <w:p w:rsidR="004A3C6F" w:rsidRDefault="00A57E9D">
      <w:pPr>
        <w:pStyle w:val="a1"/>
        <w:jc w:val="both"/>
        <w:rPr>
          <w:b w:val="0"/>
          <w:szCs w:val="28"/>
        </w:rPr>
      </w:pPr>
      <w:r>
        <w:rPr>
          <w:b w:val="0"/>
          <w:szCs w:val="28"/>
        </w:rPr>
        <w:tab/>
        <w:t>Узнать более подробную информацию можно по телефону контакт-центра: 8 (800) 100-00-01 (режим работы региональной линии</w:t>
      </w:r>
      <w:r>
        <w:rPr>
          <w:b w:val="0"/>
          <w:szCs w:val="28"/>
        </w:rPr>
        <w:t xml:space="preserve"> —</w:t>
      </w:r>
      <w:proofErr w:type="spellStart"/>
      <w:r>
        <w:rPr>
          <w:b w:val="0"/>
          <w:szCs w:val="28"/>
        </w:rPr>
        <w:t>пн-чт</w:t>
      </w:r>
      <w:proofErr w:type="spellEnd"/>
      <w:r>
        <w:rPr>
          <w:b w:val="0"/>
          <w:szCs w:val="28"/>
        </w:rPr>
        <w:t xml:space="preserve"> с 8:00 до 17:00 час., </w:t>
      </w:r>
      <w:proofErr w:type="spellStart"/>
      <w:r>
        <w:rPr>
          <w:b w:val="0"/>
          <w:szCs w:val="28"/>
        </w:rPr>
        <w:t>пт</w:t>
      </w:r>
      <w:proofErr w:type="spellEnd"/>
      <w:r>
        <w:rPr>
          <w:b w:val="0"/>
          <w:szCs w:val="28"/>
        </w:rPr>
        <w:t xml:space="preserve"> — с 8:00 до 16:00).</w:t>
      </w:r>
    </w:p>
    <w:p w:rsidR="004A3C6F" w:rsidRDefault="00A57E9D">
      <w:pPr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br/>
      </w:r>
    </w:p>
    <w:p w:rsidR="004A3C6F" w:rsidRDefault="004A3C6F">
      <w:pPr>
        <w:jc w:val="both"/>
        <w:rPr>
          <w:rFonts w:ascii="Liberation Sans" w:hAnsi="Liberation Sans"/>
          <w:sz w:val="26"/>
          <w:szCs w:val="26"/>
        </w:rPr>
      </w:pPr>
    </w:p>
    <w:sectPr w:rsidR="004A3C6F">
      <w:pgSz w:w="11906" w:h="16838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6F"/>
    <w:rsid w:val="004A3C6F"/>
    <w:rsid w:val="00A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49765-3D5B-49A5-9AEA-5601B900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2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Текст выноски Знак"/>
    <w:basedOn w:val="a2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8">
    <w:name w:val="Strong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User</cp:lastModifiedBy>
  <cp:revision>2</cp:revision>
  <dcterms:created xsi:type="dcterms:W3CDTF">2024-11-02T13:21:00Z</dcterms:created>
  <dcterms:modified xsi:type="dcterms:W3CDTF">2024-11-02T13:21:00Z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