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СИРОТИНСКОГО СЕЛЬСКОГО ПОСЕЛЕНИЯ</w:t>
      </w:r>
    </w:p>
    <w:p>
      <w:pPr>
        <w:pStyle w:val="Normal"/>
        <w:jc w:val="center"/>
        <w:rPr/>
      </w:pPr>
      <w:r>
        <w:rPr/>
        <w:t>403065 станица Сиротинская Иловлинский район Волгоградская область</w:t>
      </w:r>
    </w:p>
    <w:p>
      <w:pPr>
        <w:pStyle w:val="Normal"/>
        <w:jc w:val="center"/>
        <w:rPr/>
      </w:pPr>
      <w:r>
        <w:rPr/>
        <w:t>Телефон   8-(84467) 5-81-75, 5-81-41</w:t>
      </w:r>
    </w:p>
    <w:p>
      <w:pPr>
        <w:pStyle w:val="Normal"/>
        <w:jc w:val="center"/>
        <w:rPr/>
      </w:pPr>
      <w:r>
        <w:rPr/>
        <w:t>ИНН 3408009238, ОГРН 1053455071460, ОКАТО 18214844001</w:t>
      </w:r>
    </w:p>
    <w:p>
      <w:pPr>
        <w:pStyle w:val="Normal"/>
        <w:jc w:val="center"/>
        <w:rPr/>
      </w:pPr>
      <w:r>
        <w:rPr/>
        <w:t>Л/счет № 5208В000101 при Финансовом отделе Администрации Иловлинского муниципального района</w:t>
      </w:r>
    </w:p>
    <w:p>
      <w:pPr>
        <w:pStyle w:val="Normal"/>
        <w:jc w:val="center"/>
        <w:rPr/>
      </w:pPr>
      <w:r>
        <w:rPr/>
        <w:t>Казначейский счет 03231643186144442900 Корр. счет 40102810445370000021в ОТДЕЛЕНИЕ ВОЛГОГРАД БАНКА РОССИИ//УФК по Волгоградской области г Волгоград БИК 011806101</w:t>
      </w:r>
    </w:p>
    <w:tbl>
      <w:tblPr>
        <w:tblW w:w="9007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7"/>
      </w:tblGrid>
      <w:tr>
        <w:trPr>
          <w:trHeight w:val="100" w:hRule="atLeast"/>
        </w:trPr>
        <w:tc>
          <w:tcPr>
            <w:tcW w:w="9007" w:type="dxa"/>
            <w:tcBorders>
              <w:top w:val="thickThinSmallGap" w:sz="2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2205" w:leader="none"/>
        </w:tabs>
        <w:spacing w:lineRule="auto" w:line="36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от 20.03.2024г                   №28/251</w:t>
      </w:r>
      <w:bookmarkStart w:id="0" w:name="_GoBack"/>
      <w:bookmarkEnd w:id="0"/>
    </w:p>
    <w:p>
      <w:pPr>
        <w:pStyle w:val="Normal"/>
        <w:spacing w:lineRule="auto" w:line="254" w:before="0" w:after="160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«Электронная ипотека за 1 день» в Волгоградской области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54"/>
        <w:jc w:val="both"/>
        <w:rPr>
          <w:rFonts w:eastAsia="Calibri"/>
          <w:color w:val="000000"/>
          <w:sz w:val="28"/>
          <w:szCs w:val="28"/>
          <w:shd w:fill="FFFFFF" w:val="clear"/>
          <w:lang w:eastAsia="en-US"/>
        </w:rPr>
      </w:pP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ab/>
        <w:t xml:space="preserve">Управление Росреестра по Волгоградской области совместно с кредитными организациями реализует проект, благодаря которому срок государственной регистрации электронных ипотечных сделок составляет менее 24 часов. Зарегистрированные документы все участники сделки получают в электронном виде. </w:t>
      </w:r>
    </w:p>
    <w:p>
      <w:pPr>
        <w:pStyle w:val="Normal"/>
        <w:tabs>
          <w:tab w:val="clear" w:pos="708"/>
          <w:tab w:val="left" w:pos="0" w:leader="none"/>
        </w:tabs>
        <w:spacing w:lineRule="auto" w:line="254"/>
        <w:jc w:val="both"/>
        <w:rPr>
          <w:rFonts w:eastAsia="Calibri"/>
          <w:color w:val="000000"/>
          <w:sz w:val="28"/>
          <w:szCs w:val="28"/>
          <w:shd w:fill="FFFFFF" w:val="clear"/>
          <w:lang w:eastAsia="en-US"/>
        </w:rPr>
      </w:pP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54"/>
        <w:jc w:val="both"/>
        <w:rPr>
          <w:rFonts w:eastAsia="Calibri"/>
          <w:color w:val="000000"/>
          <w:sz w:val="28"/>
          <w:szCs w:val="28"/>
          <w:shd w:fill="FFFFFF" w:val="clear"/>
          <w:lang w:eastAsia="en-US"/>
        </w:rPr>
      </w:pP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ab/>
        <w:t>В рамках реализации проекта «Электронная ипотека за один день» Волгоградский Росреестр и АО «Инвестторгбанк» обсудили вопросы предоставления документов и взаимодействия при электронной регистрации ипотечных сделок.</w:t>
      </w:r>
    </w:p>
    <w:p>
      <w:pPr>
        <w:pStyle w:val="Normal"/>
        <w:tabs>
          <w:tab w:val="clear" w:pos="708"/>
          <w:tab w:val="left" w:pos="0" w:leader="none"/>
        </w:tabs>
        <w:spacing w:lineRule="auto" w:line="254"/>
        <w:jc w:val="both"/>
        <w:rPr>
          <w:rFonts w:eastAsia="Calibri"/>
          <w:color w:val="000000"/>
          <w:sz w:val="28"/>
          <w:szCs w:val="28"/>
          <w:shd w:fill="FFFFFF" w:val="clear"/>
          <w:lang w:eastAsia="en-US"/>
        </w:rPr>
      </w:pP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54"/>
        <w:jc w:val="both"/>
        <w:rPr>
          <w:rFonts w:eastAsia="Calibri"/>
          <w:color w:val="000000"/>
          <w:sz w:val="28"/>
          <w:szCs w:val="28"/>
          <w:shd w:fill="FFFFFF" w:val="clear"/>
          <w:lang w:eastAsia="en-US"/>
        </w:rPr>
      </w:pP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ab/>
        <w:t>В ходе встречи до присутствующих доведены результаты мониторинга поступивших обращений банка за последние три месяца.</w:t>
      </w:r>
    </w:p>
    <w:p>
      <w:pPr>
        <w:pStyle w:val="Normal"/>
        <w:tabs>
          <w:tab w:val="clear" w:pos="708"/>
          <w:tab w:val="left" w:pos="0" w:leader="none"/>
        </w:tabs>
        <w:spacing w:lineRule="auto" w:line="254"/>
        <w:jc w:val="both"/>
        <w:rPr>
          <w:rFonts w:eastAsia="Calibri"/>
          <w:color w:val="000000"/>
          <w:sz w:val="28"/>
          <w:szCs w:val="28"/>
          <w:shd w:fill="FFFFFF" w:val="clear"/>
          <w:lang w:eastAsia="en-US"/>
        </w:rPr>
      </w:pP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54"/>
        <w:jc w:val="both"/>
        <w:rPr>
          <w:rFonts w:eastAsia="Calibri"/>
          <w:i/>
          <w:i/>
          <w:color w:val="000000"/>
          <w:sz w:val="28"/>
          <w:szCs w:val="28"/>
          <w:shd w:fill="FFFFFF" w:val="clear"/>
          <w:lang w:eastAsia="en-US"/>
        </w:rPr>
      </w:pP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ab/>
        <w:t xml:space="preserve">Заместитель руководителя Управления </w:t>
      </w:r>
      <w:r>
        <w:rPr>
          <w:rFonts w:eastAsia="Calibri"/>
          <w:b/>
          <w:color w:val="000000"/>
          <w:sz w:val="28"/>
          <w:szCs w:val="28"/>
          <w:shd w:fill="FFFFFF" w:val="clear"/>
          <w:lang w:eastAsia="en-US"/>
        </w:rPr>
        <w:t>Татьяна Кривова</w:t>
      </w: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 xml:space="preserve"> отмечает, что </w:t>
      </w:r>
      <w:r>
        <w:rPr>
          <w:rFonts w:eastAsia="Calibri"/>
          <w:i/>
          <w:color w:val="000000"/>
          <w:sz w:val="28"/>
          <w:szCs w:val="28"/>
          <w:shd w:fill="FFFFFF" w:val="clear"/>
          <w:lang w:eastAsia="en-US"/>
        </w:rPr>
        <w:t>обеспечение максимального перехода на электронный формат оказания услуг должно стать не только приоритетом в работе Росреестра, но и в финансово-кредитных учреждениях.</w:t>
      </w:r>
    </w:p>
    <w:p>
      <w:pPr>
        <w:pStyle w:val="Normal"/>
        <w:tabs>
          <w:tab w:val="clear" w:pos="708"/>
          <w:tab w:val="left" w:pos="0" w:leader="none"/>
        </w:tabs>
        <w:spacing w:lineRule="auto" w:line="254"/>
        <w:jc w:val="both"/>
        <w:rPr>
          <w:rFonts w:eastAsia="Calibri"/>
          <w:color w:val="000000"/>
          <w:sz w:val="28"/>
          <w:szCs w:val="28"/>
          <w:shd w:fill="FFFFFF" w:val="clear"/>
          <w:lang w:eastAsia="en-US"/>
        </w:rPr>
      </w:pP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54"/>
        <w:jc w:val="both"/>
        <w:rPr>
          <w:rFonts w:eastAsia="Calibri"/>
          <w:color w:val="000000"/>
          <w:sz w:val="28"/>
          <w:szCs w:val="28"/>
          <w:shd w:fill="FFFFFF" w:val="clear"/>
          <w:lang w:eastAsia="en-US"/>
        </w:rPr>
      </w:pP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ab/>
      </w:r>
      <w:r>
        <w:rPr>
          <w:rFonts w:eastAsia="Calibri"/>
          <w:i/>
          <w:color w:val="000000"/>
          <w:sz w:val="28"/>
          <w:szCs w:val="28"/>
          <w:shd w:fill="FFFFFF" w:val="clear"/>
          <w:lang w:eastAsia="en-US"/>
        </w:rPr>
        <w:t xml:space="preserve">«Для банка важно развивать цифровые услуги и упрощать кредитные процессы, также поблагодарила Управление Росреестра по Волгоградской области за плодотворное сотрудничество в рамках развития данной программы», - </w:t>
      </w: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 xml:space="preserve">добавила </w:t>
      </w:r>
      <w:r>
        <w:rPr>
          <w:rFonts w:eastAsia="Calibri"/>
          <w:b/>
          <w:color w:val="000000"/>
          <w:sz w:val="28"/>
          <w:szCs w:val="28"/>
          <w:shd w:fill="FFFFFF" w:val="clear"/>
          <w:lang w:eastAsia="en-US"/>
        </w:rPr>
        <w:t>Екатерина Косторниченко</w:t>
      </w: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>,</w:t>
      </w:r>
      <w:r>
        <w:rPr>
          <w:rFonts w:eastAsia="Calibri"/>
          <w:b/>
          <w:color w:val="000000"/>
          <w:sz w:val="28"/>
          <w:szCs w:val="28"/>
          <w:shd w:fill="FFFFFF" w:val="clear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>руководитель направления отдела партнерских продаж АО «Инвестторгбанк».</w:t>
      </w:r>
    </w:p>
    <w:p>
      <w:pPr>
        <w:pStyle w:val="Normal"/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8605" w:leader="none"/>
        </w:tabs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уважением,</w:t>
      </w:r>
    </w:p>
    <w:p>
      <w:pPr>
        <w:pStyle w:val="Normal"/>
        <w:tabs>
          <w:tab w:val="clear" w:pos="708"/>
          <w:tab w:val="left" w:pos="8605" w:leader="none"/>
        </w:tabs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Балановский Ян Олегович,</w:t>
      </w:r>
    </w:p>
    <w:p>
      <w:pPr>
        <w:pStyle w:val="Normal"/>
        <w:tabs>
          <w:tab w:val="clear" w:pos="708"/>
          <w:tab w:val="left" w:pos="8605" w:leader="none"/>
        </w:tabs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Пресс-секретарь Управления Росреестра по Волгоградской области</w:t>
      </w:r>
    </w:p>
    <w:p>
      <w:pPr>
        <w:pStyle w:val="Normal"/>
        <w:tabs>
          <w:tab w:val="clear" w:pos="708"/>
          <w:tab w:val="left" w:pos="8605" w:leader="none"/>
        </w:tabs>
        <w:spacing w:lineRule="auto" w:line="276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Mob: +7(987) 378-56-60</w:t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2"/>
          <w:szCs w:val="22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E-mail: </w:t>
      </w:r>
      <w:r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54" w:before="0" w:after="160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Волгоградский Росреестр и риэлторы обсудили электронные сделки с недвижимостью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76" w:before="0"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отдела регистрации объектов недвижимости жилого назначения </w:t>
      </w:r>
      <w:r>
        <w:rPr>
          <w:rFonts w:eastAsia="Calibri"/>
          <w:b/>
          <w:sz w:val="28"/>
          <w:szCs w:val="28"/>
          <w:lang w:eastAsia="en-US"/>
        </w:rPr>
        <w:t>Ирина Лаврентьева</w:t>
      </w:r>
      <w:r>
        <w:rPr>
          <w:rFonts w:eastAsia="Calibri"/>
          <w:sz w:val="28"/>
          <w:szCs w:val="28"/>
          <w:lang w:eastAsia="en-US"/>
        </w:rPr>
        <w:t xml:space="preserve"> совместно с заместителем </w:t>
      </w:r>
      <w:r>
        <w:rPr>
          <w:rFonts w:eastAsia="Calibri"/>
          <w:b/>
          <w:sz w:val="28"/>
          <w:szCs w:val="28"/>
          <w:lang w:eastAsia="en-US"/>
        </w:rPr>
        <w:t>Вадимом Алимовым</w:t>
      </w:r>
      <w:r>
        <w:rPr>
          <w:rFonts w:eastAsia="Calibri"/>
          <w:sz w:val="28"/>
          <w:szCs w:val="28"/>
          <w:lang w:eastAsia="en-US"/>
        </w:rPr>
        <w:t xml:space="preserve"> обсудили с представителем Ассоциации «Волгоградская региональной гильдии риэлторов» </w:t>
      </w:r>
      <w:r>
        <w:rPr>
          <w:rFonts w:eastAsia="Calibri"/>
          <w:b/>
          <w:sz w:val="28"/>
          <w:szCs w:val="28"/>
          <w:lang w:eastAsia="en-US"/>
        </w:rPr>
        <w:t>Ольгой Полуниной</w:t>
      </w:r>
      <w:r>
        <w:rPr>
          <w:rFonts w:eastAsia="Calibri"/>
          <w:sz w:val="28"/>
          <w:szCs w:val="28"/>
          <w:lang w:eastAsia="en-US"/>
        </w:rPr>
        <w:t xml:space="preserve"> вопросы на тему использования электронных сервисов Росреестра при совершении сделок с недвижимостью.</w:t>
      </w:r>
    </w:p>
    <w:p>
      <w:pPr>
        <w:pStyle w:val="Normal"/>
        <w:spacing w:lineRule="auto" w:line="254" w:before="0"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Управление проинформировало участников о возможности предоставления документов физическими лицами для получения государственных услуг Росреестра с использованием ЭЦП, получаемой посредством приложения «Госключ».</w:t>
      </w:r>
    </w:p>
    <w:p>
      <w:pPr>
        <w:pStyle w:val="Normal"/>
        <w:spacing w:lineRule="auto" w:line="254" w:before="0"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i/>
          <w:sz w:val="28"/>
          <w:szCs w:val="28"/>
          <w:lang w:eastAsia="en-US"/>
        </w:rPr>
        <w:t>Указанное мероприятие направлено на популяризацию электронных услуг Росреестра, повышение количества обращений, поданных в электронном виде, снижение количества решений о приостановлении государственного кадастрового учета и государственной регистрации прав, достижение целевых показателей, установленных ведомственной программой цифровой трансформации»</w:t>
      </w:r>
      <w:r>
        <w:rPr>
          <w:rFonts w:eastAsia="Calibri"/>
          <w:sz w:val="28"/>
          <w:szCs w:val="28"/>
          <w:lang w:eastAsia="en-US"/>
        </w:rPr>
        <w:t xml:space="preserve">, - добавила </w:t>
      </w:r>
      <w:r>
        <w:rPr>
          <w:rFonts w:eastAsia="Calibri"/>
          <w:b/>
          <w:sz w:val="28"/>
          <w:szCs w:val="28"/>
          <w:lang w:eastAsia="en-US"/>
        </w:rPr>
        <w:t>Ирина Лаврентьева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Normal"/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8605" w:leader="none"/>
        </w:tabs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уважением,</w:t>
      </w:r>
    </w:p>
    <w:p>
      <w:pPr>
        <w:pStyle w:val="Normal"/>
        <w:tabs>
          <w:tab w:val="clear" w:pos="708"/>
          <w:tab w:val="left" w:pos="8605" w:leader="none"/>
        </w:tabs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Балановский Ян Олегович,</w:t>
      </w:r>
    </w:p>
    <w:p>
      <w:pPr>
        <w:pStyle w:val="Normal"/>
        <w:tabs>
          <w:tab w:val="clear" w:pos="708"/>
          <w:tab w:val="left" w:pos="8605" w:leader="none"/>
        </w:tabs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Пресс-секретарь Управления Росреестра по Волгоградской области</w:t>
      </w:r>
    </w:p>
    <w:p>
      <w:pPr>
        <w:pStyle w:val="Normal"/>
        <w:tabs>
          <w:tab w:val="clear" w:pos="708"/>
          <w:tab w:val="left" w:pos="8605" w:leader="none"/>
        </w:tabs>
        <w:spacing w:lineRule="auto" w:line="276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Mob: +7(987) 378-56-60</w:t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2"/>
          <w:szCs w:val="22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E-mail: </w:t>
      </w:r>
      <w:r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66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2</Pages>
  <Words>338</Words>
  <Characters>2762</Characters>
  <CharactersWithSpaces>3099</CharactersWithSpaces>
  <Paragraphs>30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2024-03-20T11:49:00Z</dcterms:created>
  <dc:creator>User</dc:creator>
  <dc:description/>
  <dc:language>ru-RU</dc:language>
  <cp:lastModifiedBy>User</cp:lastModifiedBy>
  <dcterms:modified xsi:type="dcterms:W3CDTF">2024-03-20T11:53:00Z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