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0B6D" w:rsidRDefault="00730B6D" w:rsidP="00730B6D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52D418AB" wp14:editId="2DC345BE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B6D" w:rsidRDefault="00730B6D" w:rsidP="00730B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A71E5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2D418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730B6D" w:rsidRDefault="00730B6D" w:rsidP="00730B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A71E5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0B6D" w:rsidRDefault="00730B6D" w:rsidP="00730B6D">
      <w:pPr>
        <w:jc w:val="center"/>
      </w:pPr>
    </w:p>
    <w:p w:rsidR="00730B6D" w:rsidRDefault="00730B6D" w:rsidP="00730B6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75759E6" wp14:editId="2D209829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B6D" w:rsidRDefault="00730B6D" w:rsidP="00730B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A71E5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75759E6"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730B6D" w:rsidRDefault="00730B6D" w:rsidP="00730B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A71E5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0B6D" w:rsidRDefault="00730B6D" w:rsidP="00730B6D"/>
    <w:p w:rsidR="00730B6D" w:rsidRDefault="00730B6D" w:rsidP="00730B6D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730B6D" w:rsidRDefault="00730B6D" w:rsidP="00730B6D"/>
    <w:p w:rsidR="00ED4F69" w:rsidRDefault="00730B6D" w:rsidP="00ED4F69">
      <w:pPr>
        <w:tabs>
          <w:tab w:val="left" w:pos="3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1AEF" wp14:editId="25682BF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3815" r="43815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FB92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 w:rsidR="00ED4F69">
        <w:t xml:space="preserve">                                              </w:t>
      </w:r>
    </w:p>
    <w:p w:rsidR="00730B6D" w:rsidRDefault="00ED4F69" w:rsidP="00ED4F69">
      <w:pPr>
        <w:tabs>
          <w:tab w:val="left" w:pos="3180"/>
        </w:tabs>
      </w:pPr>
      <w:r>
        <w:t xml:space="preserve">                                        06.03.2024 года                       №17/251</w:t>
      </w:r>
    </w:p>
    <w:p w:rsidR="00ED4F69" w:rsidRDefault="00ED4F69" w:rsidP="00ED4F69">
      <w:pPr>
        <w:tabs>
          <w:tab w:val="left" w:pos="3180"/>
        </w:tabs>
      </w:pPr>
    </w:p>
    <w:p w:rsidR="00ED4F69" w:rsidRDefault="00ED4F69" w:rsidP="00ED4F69">
      <w:pPr>
        <w:tabs>
          <w:tab w:val="left" w:pos="3180"/>
        </w:tabs>
      </w:pPr>
    </w:p>
    <w:p w:rsidR="00ED4F69" w:rsidRDefault="00ED4F69" w:rsidP="00ED4F69">
      <w:pPr>
        <w:ind w:firstLine="709"/>
        <w:jc w:val="center"/>
        <w:rPr>
          <w:b/>
          <w:sz w:val="28"/>
          <w:szCs w:val="28"/>
        </w:rPr>
      </w:pPr>
      <w:r w:rsidRPr="007C2D20">
        <w:rPr>
          <w:b/>
          <w:sz w:val="28"/>
          <w:szCs w:val="28"/>
        </w:rPr>
        <w:t xml:space="preserve">В Управлении </w:t>
      </w:r>
      <w:proofErr w:type="spellStart"/>
      <w:r w:rsidRPr="007C2D20">
        <w:rPr>
          <w:b/>
          <w:sz w:val="28"/>
          <w:szCs w:val="28"/>
        </w:rPr>
        <w:t>Росреестра</w:t>
      </w:r>
      <w:proofErr w:type="spellEnd"/>
      <w:r w:rsidRPr="007C2D20">
        <w:rPr>
          <w:b/>
          <w:sz w:val="28"/>
          <w:szCs w:val="28"/>
        </w:rPr>
        <w:t xml:space="preserve"> по Волгоградской области состоялось итоговое заседание коллегии</w:t>
      </w:r>
    </w:p>
    <w:p w:rsidR="00ED4F69" w:rsidRDefault="00ED4F69" w:rsidP="00ED4F69">
      <w:pPr>
        <w:ind w:firstLine="709"/>
        <w:jc w:val="both"/>
        <w:rPr>
          <w:sz w:val="28"/>
          <w:szCs w:val="28"/>
        </w:rPr>
      </w:pPr>
    </w:p>
    <w:p w:rsidR="00ED4F69" w:rsidRDefault="00ED4F69" w:rsidP="00ED4F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20">
        <w:rPr>
          <w:color w:val="000000"/>
          <w:sz w:val="28"/>
          <w:szCs w:val="28"/>
          <w:shd w:val="clear" w:color="auto" w:fill="FFFFFF"/>
        </w:rPr>
        <w:t xml:space="preserve">На заседании коллегии </w:t>
      </w: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1 марта 2024 года</w:t>
      </w:r>
      <w:r w:rsidRPr="007C2D20">
        <w:rPr>
          <w:color w:val="000000"/>
          <w:sz w:val="28"/>
          <w:szCs w:val="28"/>
          <w:shd w:val="clear" w:color="auto" w:fill="FFFFFF"/>
        </w:rPr>
        <w:t xml:space="preserve"> под председательством руководителя Управления </w:t>
      </w: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Натальи </w:t>
      </w:r>
      <w:proofErr w:type="spellStart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Сапеги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 с участием директора регионального </w:t>
      </w:r>
      <w:proofErr w:type="spellStart"/>
      <w:r w:rsidRPr="007C2D20">
        <w:rPr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 </w:t>
      </w: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Константина </w:t>
      </w:r>
      <w:proofErr w:type="spellStart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Миндигаяса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, председателя Общественного совета при Управлении </w:t>
      </w: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Созарукова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, заместителей руководителя, руководителей структурных подразделений Управления рассмотрены результаты работы Управления </w:t>
      </w:r>
      <w:r>
        <w:rPr>
          <w:color w:val="000000"/>
          <w:sz w:val="28"/>
          <w:szCs w:val="28"/>
          <w:shd w:val="clear" w:color="auto" w:fill="FFFFFF"/>
        </w:rPr>
        <w:t xml:space="preserve">за 2023 год и определены цели и </w:t>
      </w:r>
      <w:r w:rsidRPr="007C2D20">
        <w:rPr>
          <w:color w:val="000000"/>
          <w:sz w:val="28"/>
          <w:szCs w:val="28"/>
          <w:shd w:val="clear" w:color="auto" w:fill="FFFFFF"/>
        </w:rPr>
        <w:t xml:space="preserve">задачи на 2024 год. </w:t>
      </w:r>
    </w:p>
    <w:p w:rsidR="00ED4F69" w:rsidRDefault="00ED4F69" w:rsidP="00ED4F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20">
        <w:rPr>
          <w:color w:val="000000"/>
          <w:sz w:val="28"/>
          <w:szCs w:val="28"/>
          <w:shd w:val="clear" w:color="auto" w:fill="FFFFFF"/>
        </w:rPr>
        <w:t xml:space="preserve">Подводя итоги юбилейного 2023 года руководитель Управления </w:t>
      </w: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Сапега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 поблагодарила сотрудников Управления за многолетний труд, ответственность и добросовестное отношение к своим обязанностям и выразила уверенность, что коллектив Управления и далее будет демонстрировать высокий уровень профессиональной подготовки, сплоченность и дисциплинированность.</w:t>
      </w:r>
    </w:p>
    <w:p w:rsidR="00ED4F69" w:rsidRDefault="00ED4F69" w:rsidP="00ED4F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20">
        <w:rPr>
          <w:color w:val="000000"/>
          <w:sz w:val="28"/>
          <w:szCs w:val="28"/>
          <w:shd w:val="clear" w:color="auto" w:fill="FFFFFF"/>
        </w:rPr>
        <w:t xml:space="preserve">С 2018 года Управление входит в 15 лучших территориальных органов </w:t>
      </w:r>
      <w:proofErr w:type="spellStart"/>
      <w:r w:rsidRPr="007C2D2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, с 2022 года - в высшую категорию рейтинга ААА. </w:t>
      </w:r>
    </w:p>
    <w:p w:rsidR="00ED4F69" w:rsidRDefault="00ED4F69" w:rsidP="00ED4F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20">
        <w:rPr>
          <w:color w:val="000000"/>
          <w:sz w:val="28"/>
          <w:szCs w:val="28"/>
          <w:shd w:val="clear" w:color="auto" w:fill="FFFFFF"/>
        </w:rPr>
        <w:t xml:space="preserve">В течение 2023 года Управлением реализованы мероприятия по выполнению приоритетных целей и задач </w:t>
      </w:r>
      <w:proofErr w:type="spellStart"/>
      <w:r w:rsidRPr="007C2D2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, направленных на повышение качества предоставления государственных услуг, их доступности в цифровом формате, достижение значений целевых показателей, установленных федеральными программами и планами, наполнение ЕГРН необходимыми сведениями и повышение их качества, формирование единой правоприменительной практики на территории региона, повышение эффективности и результативности контрольно-надзорной деятельности, повышение уровня открытости Управления. </w:t>
      </w:r>
    </w:p>
    <w:p w:rsidR="00ED4F69" w:rsidRDefault="00ED4F69" w:rsidP="00ED4F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20">
        <w:rPr>
          <w:color w:val="000000"/>
          <w:sz w:val="28"/>
          <w:szCs w:val="28"/>
          <w:shd w:val="clear" w:color="auto" w:fill="FFFFFF"/>
        </w:rPr>
        <w:lastRenderedPageBreak/>
        <w:t xml:space="preserve">В рамках доклада об итогах работы Общественного совета при Управлении председатель Общественного совета </w:t>
      </w: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Роман </w:t>
      </w:r>
      <w:proofErr w:type="spellStart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Созаруков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 подчеркнул: </w:t>
      </w:r>
      <w:r w:rsidRPr="007C2D20">
        <w:rPr>
          <w:rStyle w:val="is-markup"/>
          <w:i/>
          <w:iCs/>
          <w:color w:val="000000"/>
          <w:sz w:val="28"/>
          <w:szCs w:val="28"/>
          <w:shd w:val="clear" w:color="auto" w:fill="FFFFFF"/>
        </w:rPr>
        <w:t>«Управление и сегодня продолжает улучшать свою деятельность, выстраивая конструктивные взаимоотношения с заявителями, при этом сохраняя ориентир на главное – интересы граждан»</w:t>
      </w:r>
      <w:r w:rsidRPr="007C2D2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D4F69" w:rsidRDefault="00ED4F69" w:rsidP="00ED4F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20">
        <w:rPr>
          <w:color w:val="000000"/>
          <w:sz w:val="28"/>
          <w:szCs w:val="28"/>
          <w:shd w:val="clear" w:color="auto" w:fill="FFFFFF"/>
        </w:rPr>
        <w:t xml:space="preserve">На заседании коллегии обозначены первоочередные мероприятия, направленные на повышение эффективности и результативности в установленных сферах деятельности, а также в целях реализации ключевых проектов </w:t>
      </w:r>
      <w:proofErr w:type="spellStart"/>
      <w:r w:rsidRPr="007C2D2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color w:val="000000"/>
          <w:sz w:val="28"/>
          <w:szCs w:val="28"/>
          <w:shd w:val="clear" w:color="auto" w:fill="FFFFFF"/>
        </w:rPr>
        <w:t xml:space="preserve"> и приоритетах в их развитии в 2024 году. </w:t>
      </w:r>
    </w:p>
    <w:p w:rsidR="00ED4F69" w:rsidRDefault="00ED4F69" w:rsidP="00ED4F69">
      <w:pPr>
        <w:ind w:firstLine="708"/>
        <w:jc w:val="both"/>
        <w:rPr>
          <w:sz w:val="28"/>
          <w:szCs w:val="28"/>
        </w:rPr>
      </w:pPr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Константин </w:t>
      </w:r>
      <w:proofErr w:type="spellStart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>Миндигаяс</w:t>
      </w:r>
      <w:proofErr w:type="spellEnd"/>
      <w:r w:rsidRPr="007C2D20">
        <w:rPr>
          <w:rStyle w:val="is-markup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2D20">
        <w:rPr>
          <w:color w:val="000000"/>
          <w:sz w:val="28"/>
          <w:szCs w:val="28"/>
          <w:shd w:val="clear" w:color="auto" w:fill="FFFFFF"/>
        </w:rPr>
        <w:t>отметил эффективную командную работу сотрудников Управления и выразил признательность всем присутствующим за плодотворное сотрудничество. По итогам заседания Коллегии состоялось торжественное награждение сотрудников Управления, внесших значительный вклад в реализацию поставленных перед Управлением задач в 2023 году.</w:t>
      </w:r>
    </w:p>
    <w:p w:rsidR="00ED4F69" w:rsidRDefault="00ED4F69" w:rsidP="00ED4F6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eastAsia="ar-SA"/>
        </w:rPr>
        <w:tab/>
      </w:r>
    </w:p>
    <w:p w:rsidR="00ED4F69" w:rsidRDefault="00ED4F69" w:rsidP="00ED4F69">
      <w:pPr>
        <w:spacing w:line="276" w:lineRule="auto"/>
        <w:jc w:val="both"/>
        <w:rPr>
          <w:sz w:val="28"/>
          <w:szCs w:val="28"/>
        </w:rPr>
      </w:pPr>
    </w:p>
    <w:p w:rsidR="00ED4F69" w:rsidRDefault="00ED4F69" w:rsidP="00ED4F69">
      <w:pPr>
        <w:spacing w:line="276" w:lineRule="auto"/>
        <w:jc w:val="both"/>
        <w:rPr>
          <w:sz w:val="28"/>
          <w:szCs w:val="28"/>
        </w:rPr>
      </w:pPr>
    </w:p>
    <w:p w:rsidR="00ED4F69" w:rsidRPr="005A5B6C" w:rsidRDefault="00ED4F69" w:rsidP="00ED4F69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ED4F69" w:rsidRPr="005A5B6C" w:rsidRDefault="00ED4F69" w:rsidP="00ED4F69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ED4F69" w:rsidRPr="005A5B6C" w:rsidRDefault="00ED4F69" w:rsidP="00ED4F69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ED4F69" w:rsidRPr="00AD45C1" w:rsidRDefault="00ED4F69" w:rsidP="00ED4F69">
      <w:pPr>
        <w:tabs>
          <w:tab w:val="left" w:pos="8605"/>
        </w:tabs>
        <w:spacing w:line="276" w:lineRule="auto"/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</w:t>
      </w:r>
      <w:r w:rsidRPr="00CA5A50">
        <w:rPr>
          <w:sz w:val="28"/>
          <w:szCs w:val="28"/>
          <w:lang w:val="en-US"/>
        </w:rPr>
        <w:t>: +7(987) 378-56-6</w:t>
      </w:r>
      <w:r w:rsidRPr="00AD45C1">
        <w:rPr>
          <w:sz w:val="28"/>
          <w:szCs w:val="28"/>
          <w:lang w:val="en-US"/>
        </w:rPr>
        <w:t>0</w:t>
      </w:r>
    </w:p>
    <w:p w:rsidR="00ED4F69" w:rsidRPr="00607074" w:rsidRDefault="00ED4F69" w:rsidP="00ED4F69">
      <w:pPr>
        <w:spacing w:line="276" w:lineRule="auto"/>
        <w:jc w:val="both"/>
        <w:rPr>
          <w:lang w:val="en-US"/>
        </w:rPr>
      </w:pPr>
      <w:r w:rsidRPr="005A5B6C">
        <w:rPr>
          <w:sz w:val="28"/>
          <w:szCs w:val="28"/>
          <w:lang w:val="en-US"/>
        </w:rPr>
        <w:t>E</w:t>
      </w:r>
      <w:r w:rsidRPr="00A20572">
        <w:rPr>
          <w:sz w:val="28"/>
          <w:szCs w:val="28"/>
          <w:lang w:val="en-US"/>
        </w:rPr>
        <w:t>-</w:t>
      </w:r>
      <w:r w:rsidRPr="005A5B6C">
        <w:rPr>
          <w:sz w:val="28"/>
          <w:szCs w:val="28"/>
          <w:lang w:val="en-US"/>
        </w:rPr>
        <w:t xml:space="preserve">mail: </w:t>
      </w:r>
      <w:r w:rsidRPr="00C118A0">
        <w:rPr>
          <w:rStyle w:val="a4"/>
          <w:sz w:val="28"/>
          <w:szCs w:val="28"/>
          <w:lang w:val="en-US"/>
        </w:rPr>
        <w:t>balanovsky.y@r34.rosreestr.ru</w:t>
      </w:r>
    </w:p>
    <w:p w:rsidR="000C441E" w:rsidRPr="00ED4F69" w:rsidRDefault="000C441E">
      <w:pPr>
        <w:rPr>
          <w:lang w:val="en-US"/>
        </w:rPr>
      </w:pPr>
    </w:p>
    <w:sectPr w:rsidR="000C441E" w:rsidRPr="00E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0C441E"/>
    <w:rsid w:val="004B220D"/>
    <w:rsid w:val="00730B6D"/>
    <w:rsid w:val="00E43566"/>
    <w:rsid w:val="00E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6D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ED4F69"/>
    <w:rPr>
      <w:color w:val="0563C1" w:themeColor="hyperlink"/>
      <w:u w:val="single"/>
    </w:rPr>
  </w:style>
  <w:style w:type="character" w:customStyle="1" w:styleId="is-markup">
    <w:name w:val="is-markup"/>
    <w:basedOn w:val="a0"/>
    <w:rsid w:val="00ED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6D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ED4F69"/>
    <w:rPr>
      <w:color w:val="0563C1" w:themeColor="hyperlink"/>
      <w:u w:val="single"/>
    </w:rPr>
  </w:style>
  <w:style w:type="character" w:customStyle="1" w:styleId="is-markup">
    <w:name w:val="is-markup"/>
    <w:basedOn w:val="a0"/>
    <w:rsid w:val="00ED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2024-03-11T18:15:00Z</dcterms:created>
  <dcterms:modified xsi:type="dcterms:W3CDTF">2024-03-11T18:15:00Z</dcterms:modified>
</cp:coreProperties>
</file>