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9657EA">
      <w:pPr>
        <w:pStyle w:val="a1"/>
        <w:spacing w:line="276" w:lineRule="auto"/>
        <w:ind w:left="1620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5875" cy="1477010"/>
            <wp:effectExtent l="0" t="0" r="9525" b="889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77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C1F">
        <w:t>ПРЕСС-СЛУЖБА</w:t>
      </w:r>
    </w:p>
    <w:p w:rsidR="00000000" w:rsidRDefault="00827C1F">
      <w:pPr>
        <w:pStyle w:val="a1"/>
        <w:spacing w:line="276" w:lineRule="auto"/>
        <w:ind w:left="1620"/>
      </w:pPr>
      <w:r>
        <w:t>ГОСУДАРСТВЕННОГО УЧРЕЖДЕНИЯ – ОТДЕЛЕНИЯ ПЕНСИОННОГО ФОНДА РОССИЙСКОЙ ФЕДЕРАЦИИ</w:t>
      </w:r>
    </w:p>
    <w:p w:rsidR="00000000" w:rsidRDefault="00827C1F">
      <w:pPr>
        <w:pStyle w:val="a1"/>
        <w:spacing w:line="276" w:lineRule="auto"/>
        <w:ind w:left="1620"/>
        <w:rPr>
          <w:sz w:val="20"/>
          <w:szCs w:val="20"/>
        </w:rPr>
      </w:pPr>
      <w:r>
        <w:t>ПО ВОЛГОГРАДСКОЙ ОБЛАСТИ</w:t>
      </w:r>
    </w:p>
    <w:p w:rsidR="00000000" w:rsidRDefault="00827C1F">
      <w:pPr>
        <w:pStyle w:val="ab"/>
        <w:spacing w:line="276" w:lineRule="auto"/>
        <w:ind w:left="1622" w:firstLine="57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400001, г. Волгоград, ул. Рабоче-Крестьянская, 16</w:t>
      </w:r>
    </w:p>
    <w:p w:rsidR="00000000" w:rsidRDefault="00827C1F">
      <w:pPr>
        <w:pStyle w:val="ab"/>
        <w:spacing w:line="276" w:lineRule="auto"/>
        <w:ind w:left="1622" w:firstLine="578"/>
        <w:jc w:val="center"/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000000" w:rsidRDefault="009657EA">
      <w:pPr>
        <w:pStyle w:val="ab"/>
        <w:spacing w:line="276" w:lineRule="auto"/>
        <w:ind w:left="1620"/>
        <w:jc w:val="center"/>
        <w:rPr>
          <w:b/>
          <w:bCs/>
          <w:sz w:val="28"/>
          <w:szCs w:val="20"/>
          <w:lang w:val="ru-RU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5943600" cy="0"/>
                <wp:effectExtent l="32385" t="36830" r="34290" b="2984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683F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KslwIAAHgFAAAOAAAAZHJzL2Uyb0RvYy54bWysVE1v2zAMvQ/YfxB0d23HzpdRp2htZ5du&#10;K9AOOyuWHAuTJU9S4wRD//soJfGa7jIMTQBDlMinRz5S1zf7TqAd04YrmeP4KsKIyVpRLrc5/va0&#10;DhYYGUskJUJJluMDM/hm9fHD9dBnbKJaJSjTCECkyYY+x621fRaGpm5ZR8yV6pmEw0bpjlgw9Tak&#10;mgyA3olwEkWzcFCa9lrVzBjYLY+HeOXxm4bV9mvTGGaRyDFws/6r/XfjvuHqmmRbTfqW1yca5D9Y&#10;dIRLuHSEKokl6Fnzv6A6XmtlVGOvatWFqml4zXwOkE0cvcnmsSU987lAcUw/lsm8H2z9ZfegEac5&#10;nmAkSQcS3XPJUOIqM/QmA4dCPmiXW72Xj/29qn8YJFXRErllnuHToYew2EWEFyHOMD3gb4bPioIP&#10;ebbKl2nf6M5BQgHQ3qtxGNVge4tq2Jwu02QWgWj1+Swk2Tmw18Z+YqpDbpFjAZw9MNndG+uIkOzs&#10;4u6Ras2F8GILiQYAn09SB02g58xPH2qU4NS5uQCjt5tCaLQjrnH8z+cHJ6/dOm6hfQXvcrwYnUjW&#10;MkIrSf19lnBxXAMnIR048415JArW3sLS70Pmvml+LaNltagWaZBOZlWQRmUZ3K6LNJit4/m0TMqi&#10;KOMXxzpOs5ZTyqQjfm7gOP23BjmN0rH1xhYeaxVeovuiAtlLprfraTRPk0Uwn0+TIE2qKLhbrIvg&#10;tohns3l1V9xVb5hWPnvzPmTHUjpW6hnUeGzpgCh3XZFMl5MYgwEDP5kf9UFEbOGlqq3GSCv7ndvW&#10;N7FrP4dxIfwicv+T8CP6sRBnDZ01qnDK7U+pQPOzvn423DgcB2uj6OFBn2cGxtsHnZ4i9368tmH9&#10;+sFc/QYAAP//AwBQSwMEFAAGAAgAAAAhAJTROpbcAAAABwEAAA8AAABkcnMvZG93bnJldi54bWxM&#10;j8FOwzAQRO9I/QdrkbggardC0KZxqgBCVOJEQT078TaJsNeR7aYpX1+XCxxnZjXzNl+P1rABfegc&#10;SZhNBTCk2umOGglfn693C2AhKtLKOEIJJwywLiZXucq0O9IHDtvYsFRCIVMS2hj7jPNQt2hVmLoe&#10;KWV7562KSfqGa6+OqdwaPhfigVvVUVpoVY/PLdbf24OV8FaV3O6Wm9NwK57My+7nPdjSS3lzPZYr&#10;YBHH+HcMF/yEDkViqtyBdGBGwuM8vRIlLO+BXWIhFsmofg1e5Pw/f3EGAAD//wMAUEsBAi0AFAAG&#10;AAgAAAAhALaDOJL+AAAA4QEAABMAAAAAAAAAAAAAAAAAAAAAAFtDb250ZW50X1R5cGVzXS54bWxQ&#10;SwECLQAUAAYACAAAACEAOP0h/9YAAACUAQAACwAAAAAAAAAAAAAAAAAvAQAAX3JlbHMvLnJlbHNQ&#10;SwECLQAUAAYACAAAACEAHnnyrJcCAAB4BQAADgAAAAAAAAAAAAAAAAAuAgAAZHJzL2Uyb0RvYy54&#10;bWxQSwECLQAUAAYACAAAACEAlNE6ltwAAAAHAQAADwAAAAAAAAAAAAAAAADxBAAAZHJzL2Rvd25y&#10;ZXYueG1sUEsFBgAAAAAEAAQA8wAAAPoFAAAAAA==&#10;" strokeweight="1.59mm">
                <v:stroke joinstyle="miter" endcap="square"/>
              </v:line>
            </w:pict>
          </mc:Fallback>
        </mc:AlternateContent>
      </w:r>
    </w:p>
    <w:p w:rsidR="00000000" w:rsidRDefault="00827C1F">
      <w:pPr>
        <w:pStyle w:val="ab"/>
        <w:spacing w:line="312" w:lineRule="auto"/>
        <w:jc w:val="left"/>
        <w:rPr>
          <w:b/>
          <w:bCs/>
          <w:sz w:val="20"/>
          <w:szCs w:val="20"/>
        </w:rPr>
      </w:pPr>
      <w:r>
        <w:rPr>
          <w:b/>
          <w:bCs/>
        </w:rPr>
        <w:t>02 июля  2018 года</w:t>
      </w:r>
    </w:p>
    <w:p w:rsidR="00000000" w:rsidRDefault="00827C1F">
      <w:pPr>
        <w:pStyle w:val="ab"/>
        <w:spacing w:line="312" w:lineRule="auto"/>
        <w:ind w:left="1622"/>
        <w:jc w:val="center"/>
        <w:rPr>
          <w:b/>
          <w:bCs/>
        </w:rPr>
      </w:pPr>
      <w:r>
        <w:rPr>
          <w:b/>
          <w:bCs/>
          <w:sz w:val="20"/>
          <w:szCs w:val="20"/>
        </w:rPr>
        <w:t>Официальный сайт Отделения ПФР по Волгоградско</w:t>
      </w:r>
      <w:r>
        <w:rPr>
          <w:b/>
          <w:bCs/>
          <w:sz w:val="20"/>
          <w:szCs w:val="20"/>
        </w:rPr>
        <w:t>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8" w:history="1">
        <w:r>
          <w:rPr>
            <w:rStyle w:val="a5"/>
            <w:b/>
            <w:bCs/>
            <w:lang w:val="en-US"/>
          </w:rPr>
          <w:t>www</w:t>
        </w:r>
        <w:r>
          <w:rPr>
            <w:rStyle w:val="a5"/>
            <w:b/>
            <w:bCs/>
          </w:rPr>
          <w:t>.</w:t>
        </w:r>
        <w:r>
          <w:rPr>
            <w:rStyle w:val="a5"/>
            <w:b/>
            <w:bCs/>
            <w:lang w:val="en-US"/>
          </w:rPr>
          <w:t>pfrf</w:t>
        </w:r>
        <w:r>
          <w:rPr>
            <w:rStyle w:val="a5"/>
            <w:b/>
            <w:bCs/>
          </w:rPr>
          <w:t>.</w:t>
        </w:r>
        <w:r>
          <w:rPr>
            <w:rStyle w:val="a5"/>
            <w:b/>
            <w:bCs/>
            <w:lang w:val="en-US"/>
          </w:rPr>
          <w:t>ru</w:t>
        </w:r>
      </w:hyperlink>
    </w:p>
    <w:p w:rsidR="00000000" w:rsidRDefault="00827C1F">
      <w:pPr>
        <w:pStyle w:val="ab"/>
        <w:spacing w:line="312" w:lineRule="auto"/>
        <w:ind w:left="1622"/>
        <w:jc w:val="center"/>
        <w:rPr>
          <w:b/>
          <w:bCs/>
        </w:rPr>
      </w:pPr>
    </w:p>
    <w:p w:rsidR="00000000" w:rsidRDefault="00827C1F">
      <w:pPr>
        <w:suppressAutoHyphens w:val="0"/>
        <w:autoSpaceDE w:val="0"/>
        <w:ind w:firstLine="709"/>
        <w:jc w:val="both"/>
        <w:rPr>
          <w:b/>
          <w:bCs/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sz w:val="26"/>
          <w:szCs w:val="26"/>
          <w:lang w:eastAsia="ru-RU"/>
        </w:rPr>
        <w:t>В Сбербанке Онлайн открыты сервисы Пенсионного фонда России</w:t>
      </w:r>
    </w:p>
    <w:p w:rsidR="00000000" w:rsidRDefault="00827C1F">
      <w:pPr>
        <w:suppressAutoHyphens w:val="0"/>
        <w:autoSpaceDE w:val="0"/>
        <w:ind w:firstLine="709"/>
        <w:jc w:val="both"/>
        <w:rPr>
          <w:b/>
          <w:bCs/>
          <w:color w:val="000000"/>
          <w:sz w:val="26"/>
          <w:szCs w:val="26"/>
          <w:lang w:eastAsia="ru-RU"/>
        </w:rPr>
      </w:pPr>
    </w:p>
    <w:p w:rsidR="00000000" w:rsidRDefault="00827C1F">
      <w:pPr>
        <w:suppressAutoHyphens w:val="0"/>
        <w:autoSpaceDE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Пенсионный фонд и Сбербанк реализовали совместный проект по предоставлению электронных услуг, который открыл для клиентов крупнейшей в</w:t>
      </w:r>
      <w:r>
        <w:rPr>
          <w:color w:val="000000"/>
          <w:sz w:val="26"/>
          <w:szCs w:val="26"/>
          <w:lang w:eastAsia="ru-RU"/>
        </w:rPr>
        <w:t xml:space="preserve"> стране кредитной организации доступ к интернет-сервисам ПФР через электронную систему Сбербанк Онлайн. Отныне клиенты банка могут получать электронные услуги Пенсионного фонда напрямую из своего личного кабинета на сайте банка или через мобильное приложен</w:t>
      </w:r>
      <w:r>
        <w:rPr>
          <w:color w:val="000000"/>
          <w:sz w:val="26"/>
          <w:szCs w:val="26"/>
          <w:lang w:eastAsia="ru-RU"/>
        </w:rPr>
        <w:t>ие.</w:t>
      </w:r>
    </w:p>
    <w:p w:rsidR="00000000" w:rsidRDefault="00827C1F">
      <w:pPr>
        <w:suppressAutoHyphens w:val="0"/>
        <w:autoSpaceDE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Учитывая, что Сбербанк входит в число крупнейших доставщиков выплат российским пенсионерам, одним из первых сервисов ПФР, появившихся в электронной системе банка, стала подача заявления о выборе доставочной организации. Сервис позволяет в несколько кли</w:t>
      </w:r>
      <w:r>
        <w:rPr>
          <w:color w:val="000000"/>
          <w:sz w:val="26"/>
          <w:szCs w:val="26"/>
          <w:lang w:eastAsia="ru-RU"/>
        </w:rPr>
        <w:t>ков перевести получение пенсии из любого банка на счет или карту, открытые в Сбербанке.</w:t>
      </w:r>
    </w:p>
    <w:p w:rsidR="00000000" w:rsidRDefault="00827C1F">
      <w:pPr>
        <w:suppressAutoHyphens w:val="0"/>
        <w:autoSpaceDE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Другим сервисом ПФР в системе Сбербанк Онлайн стал запрос выписки из индивидуального лицевого счета. Она содержит ключевые сведения о формировании пенсионных прав челов</w:t>
      </w:r>
      <w:r>
        <w:rPr>
          <w:color w:val="000000"/>
          <w:sz w:val="26"/>
          <w:szCs w:val="26"/>
          <w:lang w:eastAsia="ru-RU"/>
        </w:rPr>
        <w:t>ека, включая стаж, уплаченные на пенсию страховые взносы, периоды трудовой деятельности, а также сведения о пенсионных накоплениях. Выписка из лицевого счета по обязательному пенсионному страхованию – один из самых востребованных электронных сервисов Пенси</w:t>
      </w:r>
      <w:r>
        <w:rPr>
          <w:color w:val="000000"/>
          <w:sz w:val="26"/>
          <w:szCs w:val="26"/>
          <w:lang w:eastAsia="ru-RU"/>
        </w:rPr>
        <w:t>онного фонда.</w:t>
      </w:r>
    </w:p>
    <w:p w:rsidR="00000000" w:rsidRDefault="00827C1F">
      <w:pPr>
        <w:suppressAutoHyphens w:val="0"/>
        <w:autoSpaceDE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Совместная работа ПФР и Сбербанка над развитием системы электронных услуг будет продолжена. В настоящее время к запуску через Сбербанк Онлайн готовятся новые сервисы Пенсионного фонда, включая оформление сертификата на материнский капитал и р</w:t>
      </w:r>
      <w:r>
        <w:rPr>
          <w:color w:val="000000"/>
          <w:sz w:val="26"/>
          <w:szCs w:val="26"/>
          <w:lang w:eastAsia="ru-RU"/>
        </w:rPr>
        <w:t>аспоряжение его средствами.</w:t>
      </w:r>
    </w:p>
    <w:p w:rsidR="00000000" w:rsidRDefault="00827C1F">
      <w:pPr>
        <w:pStyle w:val="ab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>Пенсионный фонд ежегодно повышает качество обслуживания граждан, предоставляя государственные услуги в более короткие сроки и расширяя способы их оказания. Сегодня обратиться практически за любой услугой Пенсионного фонда Рос</w:t>
      </w:r>
      <w:r>
        <w:rPr>
          <w:color w:val="000000"/>
          <w:sz w:val="26"/>
          <w:szCs w:val="26"/>
          <w:lang w:eastAsia="ru-RU"/>
        </w:rPr>
        <w:t>сии можно не только в территориальные клиентские службы ПФР, но и через личный кабинет на сайте Фонда или Портале госуслуг. За первые четыре месяца 2018 года 70,8% заявлений о назначении пенсии и управлении ее доставкой было подано в Пенсионный фонд по э</w:t>
      </w:r>
      <w:r>
        <w:rPr>
          <w:color w:val="000000"/>
          <w:sz w:val="26"/>
          <w:szCs w:val="26"/>
          <w:lang w:eastAsia="ru-RU"/>
        </w:rPr>
        <w:t>лектронными каналам.</w:t>
      </w:r>
    </w:p>
    <w:p w:rsidR="00827C1F" w:rsidRDefault="00827C1F">
      <w:pPr>
        <w:pStyle w:val="ab"/>
      </w:pPr>
    </w:p>
    <w:sectPr w:rsidR="00827C1F">
      <w:footerReference w:type="default" r:id="rId9"/>
      <w:pgSz w:w="11906" w:h="16838"/>
      <w:pgMar w:top="1134" w:right="706" w:bottom="7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C1F" w:rsidRDefault="00827C1F">
      <w:r>
        <w:separator/>
      </w:r>
    </w:p>
  </w:endnote>
  <w:endnote w:type="continuationSeparator" w:id="0">
    <w:p w:rsidR="00827C1F" w:rsidRDefault="0082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657EA">
    <w:pPr>
      <w:pStyle w:val="af0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D13593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C1F" w:rsidRDefault="00827C1F">
      <w:r>
        <w:separator/>
      </w:r>
    </w:p>
  </w:footnote>
  <w:footnote w:type="continuationSeparator" w:id="0">
    <w:p w:rsidR="00827C1F" w:rsidRDefault="00827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EA"/>
    <w:rsid w:val="00827C1F"/>
    <w:rsid w:val="0096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15E69FA-B738-4E6E-BDC2-0B0503E4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pple-converted-space">
    <w:name w:val="apple-converted-space"/>
    <w:basedOn w:val="7"/>
  </w:style>
  <w:style w:type="character" w:styleId="a8">
    <w:name w:val="Strong"/>
    <w:basedOn w:val="7"/>
    <w:qFormat/>
    <w:rPr>
      <w:b/>
      <w:bCs/>
    </w:rPr>
  </w:style>
  <w:style w:type="character" w:customStyle="1" w:styleId="z-">
    <w:name w:val="z-Начало формы Знак"/>
    <w:basedOn w:val="7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7"/>
    <w:rPr>
      <w:rFonts w:ascii="Arial" w:hAnsi="Arial" w:cs="Arial"/>
      <w:vanish/>
      <w:sz w:val="16"/>
      <w:szCs w:val="16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9">
    <w:name w:val="List"/>
    <w:basedOn w:val="a1"/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b">
    <w:name w:val="Body Text Indent"/>
    <w:basedOn w:val="a"/>
    <w:pPr>
      <w:ind w:firstLine="709"/>
      <w:jc w:val="both"/>
    </w:pPr>
  </w:style>
  <w:style w:type="paragraph" w:customStyle="1" w:styleId="ac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e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pPr>
      <w:jc w:val="center"/>
    </w:pPr>
  </w:style>
  <w:style w:type="paragraph" w:customStyle="1" w:styleId="23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2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3">
    <w:name w:val="Normal (Web)"/>
    <w:basedOn w:val="a"/>
    <w:pPr>
      <w:suppressAutoHyphens w:val="0"/>
      <w:spacing w:before="280" w:after="280"/>
    </w:pPr>
  </w:style>
  <w:style w:type="paragraph" w:customStyle="1" w:styleId="af4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5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6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4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z-1">
    <w:name w:val="HTML Top of Form"/>
    <w:basedOn w:val="a"/>
    <w:next w:val="a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af7">
    <w:name w:val="Блочная цитата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2018-05-25T04:54:00Z</cp:lastPrinted>
  <dcterms:created xsi:type="dcterms:W3CDTF">2018-12-03T07:03:00Z</dcterms:created>
  <dcterms:modified xsi:type="dcterms:W3CDTF">2018-12-03T07:03:00Z</dcterms:modified>
</cp:coreProperties>
</file>