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8C" w:rsidRDefault="002873B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D8C" w:rsidRDefault="00A84D8C">
      <w:pPr>
        <w:jc w:val="center"/>
        <w:rPr>
          <w:rFonts w:hint="eastAsia"/>
          <w:b/>
          <w:bCs/>
          <w:sz w:val="28"/>
          <w:szCs w:val="28"/>
        </w:rPr>
      </w:pPr>
    </w:p>
    <w:p w:rsidR="00A84D8C" w:rsidRDefault="002873B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proofErr w:type="gramStart"/>
      <w:r>
        <w:rPr>
          <w:b/>
          <w:bCs/>
          <w:sz w:val="28"/>
          <w:szCs w:val="28"/>
        </w:rPr>
        <w:t>млрд</w:t>
      </w:r>
      <w:proofErr w:type="gramEnd"/>
      <w:r>
        <w:rPr>
          <w:b/>
          <w:bCs/>
          <w:sz w:val="28"/>
          <w:szCs w:val="28"/>
        </w:rPr>
        <w:t xml:space="preserve"> рублей добавил ПФР к добровольным пенсионным взносам россиян</w:t>
      </w:r>
    </w:p>
    <w:p w:rsidR="00A84D8C" w:rsidRDefault="00A84D8C">
      <w:pPr>
        <w:jc w:val="both"/>
        <w:rPr>
          <w:rFonts w:hint="eastAsia"/>
          <w:sz w:val="12"/>
          <w:szCs w:val="12"/>
        </w:rPr>
      </w:pPr>
    </w:p>
    <w:p w:rsidR="00A84D8C" w:rsidRDefault="002873B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Пенсионный фонд направил на лицевые счета россиян, кто  делал  добровольные отчисления на свою пенсию в прошлом году, 3 миллиарда рублей</w:t>
      </w:r>
      <w:r>
        <w:rPr>
          <w:sz w:val="28"/>
          <w:szCs w:val="28"/>
        </w:rPr>
        <w:t xml:space="preserve">. Средства выделены в качестве ответного взноса государства по условиям программы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пенсионных накоплений. Напомним: её участники могут перечислять от </w:t>
      </w:r>
      <w:r>
        <w:rPr>
          <w:b/>
          <w:bCs/>
          <w:sz w:val="28"/>
          <w:szCs w:val="28"/>
        </w:rPr>
        <w:t>2 000</w:t>
      </w:r>
      <w:r>
        <w:rPr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12 000</w:t>
      </w:r>
      <w:r>
        <w:rPr>
          <w:sz w:val="28"/>
          <w:szCs w:val="28"/>
        </w:rPr>
        <w:t xml:space="preserve"> рублей в год на формирование пенсии и получать аналогичную сумму от госуда</w:t>
      </w:r>
      <w:r>
        <w:rPr>
          <w:sz w:val="28"/>
          <w:szCs w:val="28"/>
        </w:rPr>
        <w:t xml:space="preserve">рства. </w:t>
      </w:r>
    </w:p>
    <w:p w:rsidR="00A84D8C" w:rsidRDefault="002873B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Всего за прошлый год граждане перевели </w:t>
      </w:r>
      <w:r>
        <w:rPr>
          <w:b/>
          <w:bCs/>
          <w:sz w:val="28"/>
          <w:szCs w:val="28"/>
        </w:rPr>
        <w:t xml:space="preserve">3,4 </w:t>
      </w:r>
      <w:proofErr w:type="gramStart"/>
      <w:r>
        <w:rPr>
          <w:b/>
          <w:bCs/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 добровольных взносов и с учётом поступивших государственных средств сформировали </w:t>
      </w:r>
      <w:r>
        <w:rPr>
          <w:b/>
          <w:bCs/>
          <w:sz w:val="28"/>
          <w:szCs w:val="28"/>
        </w:rPr>
        <w:t>6,4 млрд</w:t>
      </w:r>
      <w:r>
        <w:rPr>
          <w:sz w:val="28"/>
          <w:szCs w:val="28"/>
        </w:rPr>
        <w:t xml:space="preserve"> рублей.</w:t>
      </w:r>
    </w:p>
    <w:p w:rsidR="00A84D8C" w:rsidRDefault="002873B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Перечисленная сумма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отличается от суммы взносов участников, поскольку некото</w:t>
      </w:r>
      <w:r>
        <w:rPr>
          <w:sz w:val="28"/>
          <w:szCs w:val="28"/>
        </w:rPr>
        <w:t>рые платежи по программе были меньше 2 тысяч или больше 12 тысяч рублей в год, в то время как увеличению подлежат только взносы в указанных пределах.</w:t>
      </w:r>
    </w:p>
    <w:p w:rsidR="00A84D8C" w:rsidRDefault="002873B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дополнение к средствам граждан и государства также поступили взносы и от работодателей, сделавших отчис</w:t>
      </w:r>
      <w:r>
        <w:rPr>
          <w:sz w:val="28"/>
          <w:szCs w:val="28"/>
        </w:rPr>
        <w:t xml:space="preserve">ления за своих сотрудников–участников программы. Работодатели перечислили на пенсии работников 57,6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A84D8C" w:rsidRDefault="002873B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Сегодня ежемесячные выплаты по программе </w:t>
      </w:r>
      <w:proofErr w:type="spellStart"/>
      <w:r>
        <w:rPr>
          <w:b/>
          <w:bCs/>
          <w:sz w:val="28"/>
          <w:szCs w:val="28"/>
        </w:rPr>
        <w:t>софинансирования</w:t>
      </w:r>
      <w:proofErr w:type="spellEnd"/>
      <w:r>
        <w:rPr>
          <w:b/>
          <w:bCs/>
          <w:sz w:val="28"/>
          <w:szCs w:val="28"/>
        </w:rPr>
        <w:t xml:space="preserve"> получают 34 700 пенсионеров. Средний размер их прибавки к пенсии составляет 1 900 руб</w:t>
      </w:r>
      <w:r>
        <w:rPr>
          <w:b/>
          <w:bCs/>
          <w:sz w:val="28"/>
          <w:szCs w:val="28"/>
        </w:rPr>
        <w:t>лей в месяц.</w:t>
      </w:r>
      <w:r>
        <w:rPr>
          <w:sz w:val="28"/>
          <w:szCs w:val="28"/>
        </w:rPr>
        <w:t xml:space="preserve"> Эта сумма ежегодно растёт за счёт новых поступлений, если участник продолжает их делать, а также по результатам инвестирования накопленных средств.</w:t>
      </w:r>
    </w:p>
    <w:p w:rsidR="00A84D8C" w:rsidRDefault="002873BD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Контролировать формирование пенсии по программе можно через личный кабинет на сайте Пенсионног</w:t>
      </w:r>
      <w:r>
        <w:rPr>
          <w:sz w:val="28"/>
          <w:szCs w:val="28"/>
        </w:rPr>
        <w:t xml:space="preserve">о фонда или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а также по выпискам, предоставляемым в клиентских службах ПФР и в МФЦ.</w:t>
      </w:r>
    </w:p>
    <w:p w:rsidR="00A84D8C" w:rsidRDefault="002873BD">
      <w:pPr>
        <w:jc w:val="both"/>
        <w:rPr>
          <w:rFonts w:hint="eastAsia"/>
          <w:b/>
          <w:bCs/>
          <w:color w:val="006699"/>
          <w:sz w:val="28"/>
          <w:szCs w:val="28"/>
        </w:rPr>
      </w:pPr>
      <w:r>
        <w:rPr>
          <w:b/>
          <w:bCs/>
          <w:color w:val="006699"/>
          <w:sz w:val="28"/>
          <w:szCs w:val="28"/>
        </w:rPr>
        <w:tab/>
      </w:r>
      <w:r>
        <w:rPr>
          <w:color w:val="000000"/>
          <w:sz w:val="28"/>
          <w:szCs w:val="28"/>
        </w:rPr>
        <w:t>Важно знать, что на сформированные накопления распространяются правила правопреемства. В случае смерти участника госпрограммы все средства передаются насл</w:t>
      </w:r>
      <w:r>
        <w:rPr>
          <w:color w:val="000000"/>
          <w:sz w:val="28"/>
          <w:szCs w:val="28"/>
        </w:rPr>
        <w:t>едникам, которых определил сам участник, либо правопреемникам по закону. Они получают всю сумму сформированных средств либо невыплаченный остаток.</w:t>
      </w:r>
    </w:p>
    <w:p w:rsidR="00A84D8C" w:rsidRDefault="002873BD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A84D8C" w:rsidRDefault="002873BD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4D8C" w:rsidRDefault="00A84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8C" w:rsidRDefault="002873B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A84D8C" w:rsidRDefault="002873B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A84D8C" w:rsidRDefault="002873B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A84D8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8C"/>
    <w:rsid w:val="002873BD"/>
    <w:rsid w:val="00A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2021-05-30T05:28:00Z</dcterms:created>
  <dcterms:modified xsi:type="dcterms:W3CDTF">2021-05-30T05:28:00Z</dcterms:modified>
  <dc:language>ru-RU</dc:language>
</cp:coreProperties>
</file>